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pPr>
      <w:r>
        <w:rPr>
          <w:rFonts w:ascii="Arial" w:cs="Arial" w:eastAsia="Arial" w:hAnsi="Arial"/>
          <w:b/>
          <w:bCs/>
          <w:color w:val="00326D"/>
          <w:sz w:val="52"/>
          <w:szCs w:val="52"/>
        </w:rPr>
        <w:t xml:space="preserve">Alraedah Invest</w:t>
      </w:r>
    </w:p>
    <w:p>
      <w:pPr>
        <w:spacing w:after="600"/>
      </w:pPr>
      <w:r>
        <w:rPr>
          <w:rFonts w:ascii="Arial" w:cs="Arial" w:eastAsia="Arial" w:hAnsi="Arial"/>
          <w:color w:val="07439B"/>
          <w:sz w:val="36"/>
          <w:szCs w:val="36"/>
        </w:rPr>
        <w:t xml:space="preserve">Opportunity Template, Copy, B3</w:t>
      </w:r>
    </w:p>
    <w:p>
      <w:pPr>
        <w:spacing w:after="1200"/>
      </w:pPr>
      <w:r>
        <w:rPr>
          <w:rFonts w:ascii="Arial" w:cs="Arial" w:eastAsia="Arial" w:hAnsi="Arial"/>
          <w:color w:val="444444"/>
          <w:sz w:val="22"/>
          <w:szCs w:val="22"/>
        </w:rPr>
        <w:t xml:space="preserve">Seven lifecycle phases. Bilingual copy with variable slots. Paired with the interactive HTML showcase that renders all 35 variants (7 phases × 5 channels).</w:t>
      </w:r>
    </w:p>
    <w:p>
      <w:pPr>
        <w:spacing w:after="60"/>
      </w:pPr>
      <w:r>
        <w:rPr>
          <w:rFonts w:ascii="Arial" w:cs="Arial" w:eastAsia="Arial" w:hAnsi="Arial"/>
          <w:b/>
          <w:bCs/>
          <w:color w:val="444444"/>
          <w:sz w:val="20"/>
          <w:szCs w:val="20"/>
        </w:rPr>
        <w:t xml:space="preserve">Version: </w:t>
      </w:r>
      <w:r>
        <w:rPr>
          <w:rFonts w:ascii="Arial" w:cs="Arial" w:eastAsia="Arial" w:hAnsi="Arial"/>
          <w:color w:val="444444"/>
          <w:sz w:val="20"/>
          <w:szCs w:val="20"/>
        </w:rPr>
        <w:t xml:space="preserve">1.0</w:t>
      </w:r>
    </w:p>
    <w:p>
      <w:pPr>
        <w:spacing w:after="60"/>
      </w:pPr>
      <w:r>
        <w:rPr>
          <w:rFonts w:ascii="Arial" w:cs="Arial" w:eastAsia="Arial" w:hAnsi="Arial"/>
          <w:b/>
          <w:bCs/>
          <w:color w:val="444444"/>
          <w:sz w:val="20"/>
          <w:szCs w:val="20"/>
        </w:rPr>
        <w:t xml:space="preserve">Date: </w:t>
      </w:r>
      <w:r>
        <w:rPr>
          <w:rFonts w:ascii="Arial" w:cs="Arial" w:eastAsia="Arial" w:hAnsi="Arial"/>
          <w:color w:val="444444"/>
          <w:sz w:val="20"/>
          <w:szCs w:val="20"/>
        </w:rPr>
        <w:t xml:space="preserve">2026-04-23</w:t>
      </w:r>
    </w:p>
    <w:p>
      <w:pPr>
        <w:spacing w:after="60"/>
      </w:pPr>
      <w:r>
        <w:rPr>
          <w:rFonts w:ascii="Arial" w:cs="Arial" w:eastAsia="Arial" w:hAnsi="Arial"/>
          <w:b/>
          <w:bCs/>
          <w:color w:val="444444"/>
          <w:sz w:val="20"/>
          <w:szCs w:val="20"/>
        </w:rPr>
        <w:t xml:space="preserve">Prepared by: </w:t>
      </w:r>
      <w:r>
        <w:rPr>
          <w:rFonts w:ascii="Arial" w:cs="Arial" w:eastAsia="Arial" w:hAnsi="Arial"/>
          <w:color w:val="444444"/>
          <w:sz w:val="20"/>
          <w:szCs w:val="20"/>
        </w:rPr>
        <w:t xml:space="preserve">TMD</w:t>
      </w:r>
    </w:p>
    <w:p>
      <w:pPr>
        <w:spacing w:after="60"/>
      </w:pPr>
      <w:r>
        <w:rPr>
          <w:rFonts w:ascii="Arial" w:cs="Arial" w:eastAsia="Arial" w:hAnsi="Arial"/>
          <w:b/>
          <w:bCs/>
          <w:color w:val="444444"/>
          <w:sz w:val="20"/>
          <w:szCs w:val="20"/>
        </w:rPr>
        <w:t xml:space="preserve">For: </w:t>
      </w:r>
      <w:r>
        <w:rPr>
          <w:rFonts w:ascii="Arial" w:cs="Arial" w:eastAsia="Arial" w:hAnsi="Arial"/>
          <w:color w:val="444444"/>
          <w:sz w:val="20"/>
          <w:szCs w:val="20"/>
        </w:rPr>
        <w:t xml:space="preserve">Alraedah Invest</w:t>
      </w:r>
    </w:p>
    <w:p>
      <w:pPr>
        <w:spacing w:after="60"/>
      </w:pPr>
      <w:r>
        <w:rPr>
          <w:rFonts w:ascii="Arial" w:cs="Arial" w:eastAsia="Arial" w:hAnsi="Arial"/>
          <w:b/>
          <w:bCs/>
          <w:color w:val="444444"/>
          <w:sz w:val="20"/>
          <w:szCs w:val="20"/>
        </w:rPr>
        <w:t xml:space="preserve">Companion: </w:t>
      </w:r>
      <w:r>
        <w:rPr>
          <w:rFonts w:ascii="Arial" w:cs="Arial" w:eastAsia="Arial" w:hAnsi="Arial"/>
          <w:color w:val="444444"/>
          <w:sz w:val="20"/>
          <w:szCs w:val="20"/>
        </w:rPr>
        <w:t xml:space="preserve">index.html (interactive showcase, 35 rendered variants)</w:t>
      </w:r>
    </w:p>
    <w:p>
      <w:pPr>
        <w:spacing w:after="60"/>
      </w:pPr>
      <w:r>
        <w:rPr>
          <w:rFonts w:ascii="Arial" w:cs="Arial" w:eastAsia="Arial" w:hAnsi="Arial"/>
          <w:b/>
          <w:bCs/>
          <w:color w:val="444444"/>
          <w:sz w:val="20"/>
          <w:szCs w:val="20"/>
        </w:rPr>
        <w:t xml:space="preserve">Reference: </w:t>
      </w:r>
      <w:r>
        <w:rPr>
          <w:rFonts w:ascii="Arial" w:cs="Arial" w:eastAsia="Arial" w:hAnsi="Arial"/>
          <w:color w:val="444444"/>
          <w:sz w:val="20"/>
          <w:szCs w:val="20"/>
        </w:rPr>
        <w:t xml:space="preserve">Template Alraedah Invest .docx (existing Arabic 7-phase reference)</w:t>
      </w:r>
    </w:p>
    <w:p>
      <w:r>
        <w:br w:type="page"/>
      </w:r>
    </w:p>
    <w:p>
      <w:pPr>
        <w:pStyle w:val="Heading1"/>
      </w:pPr>
      <w:r>
        <w:rPr>
          <w:rFonts w:ascii="Arial" w:cs="Arial" w:eastAsia="Arial" w:hAnsi="Arial"/>
        </w:rPr>
        <w:t xml:space="preserve">How to read this document</w:t>
      </w:r>
    </w:p>
    <w:p>
      <w:pPr>
        <w:spacing w:after="120"/>
        <w:jc w:val="left"/>
      </w:pPr>
      <w:r>
        <w:rPr>
          <w:rFonts w:ascii="Arial" w:cs="Arial" w:eastAsia="Arial" w:hAnsi="Arial"/>
          <w:sz w:val="22"/>
          <w:szCs w:val="22"/>
        </w:rPr>
        <w:t xml:space="preserve">Each phase below includes the same five copy elements: kicker (a small label above the headline), headline, body, chips (the three or fewer pill-shaped info badges), and CTA. Both English and Arabic are provided.</w:t>
      </w:r>
    </w:p>
    <w:p>
      <w:pPr>
        <w:spacing w:after="120"/>
        <w:jc w:val="left"/>
      </w:pPr>
      <w:r>
        <w:rPr>
          <w:rFonts w:ascii="Arial" w:cs="Arial" w:eastAsia="Arial" w:hAnsi="Arial"/>
          <w:sz w:val="22"/>
          <w:szCs w:val="22"/>
        </w:rPr>
        <w:t xml:space="preserve">Variable slots appear as {{double_braces}} and are filled in at publish time by the CMS or social scheduler. A sample filled-in example appears in the showcase under the "Show populated sample" toggle.</w:t>
      </w:r>
    </w:p>
    <w:p>
      <w:pPr>
        <w:spacing w:after="120"/>
        <w:jc w:val="left"/>
      </w:pPr>
      <w:r>
        <w:rPr>
          <w:rFonts w:ascii="Arial" w:cs="Arial" w:eastAsia="Arial" w:hAnsi="Arial"/>
          <w:sz w:val="22"/>
          <w:szCs w:val="22"/>
        </w:rPr>
        <w:t xml:space="preserve">Channels. Each phase renders across five channels at their native sizes: LinkedIn feed (1200 × 628), LinkedIn square (1080 × 1080), X (1600 × 900), Instagram feed (1080 × 1440), Instagram story (1080 × 1920). The visual composition adjusts per channel while the copy stays the same for a given phase.</w:t>
      </w:r>
    </w:p>
    <w:p>
      <w:pPr>
        <w:spacing w:after="120"/>
        <w:jc w:val="left"/>
      </w:pPr>
      <w:r>
        <w:rPr>
          <w:rFonts w:ascii="Arial" w:cs="Arial" w:eastAsia="Arial" w:hAnsi="Arial"/>
          <w:sz w:val="22"/>
          <w:szCs w:val="22"/>
        </w:rPr>
        <w:t xml:space="preserve">Compliance. Every phase carries the same footer line: "Licensed by SAMA" (English) or "خاضعة لرقابة البنك المركزي السعودي" (Arabic), matching the prebrand convention. No "not guaranteed" disclaimers appear inside the post body, per the approach established in B2.</w:t>
      </w:r>
    </w:p>
    <w:p>
      <w:r>
        <w:br w:type="page"/>
      </w:r>
    </w:p>
    <w:p>
      <w:pPr>
        <w:pStyle w:val="Heading1"/>
      </w:pPr>
      <w:r>
        <w:rPr>
          <w:rFonts w:ascii="Arial" w:cs="Arial" w:eastAsia="Arial" w:hAnsi="Arial"/>
        </w:rPr>
        <w:t xml:space="preserve">Variable slots</w:t>
      </w:r>
    </w:p>
    <w:p>
      <w:pPr>
        <w:spacing w:after="120"/>
        <w:jc w:val="left"/>
      </w:pPr>
      <w:r>
        <w:rPr>
          <w:rFonts w:ascii="Arial" w:cs="Arial" w:eastAsia="Arial" w:hAnsi="Arial"/>
          <w:sz w:val="22"/>
          <w:szCs w:val="22"/>
        </w:rPr>
        <w:t xml:space="preserve">Seven slots used across the phases, each directly relevant to the investment decision. Generic phases use none. Category and city do not appear in the social copy, which keeps the messaging clear of the parent company's POS lines.</w:t>
      </w:r>
    </w:p>
    <w:p>
      <w:pPr>
        <w:spacing w:after="60"/>
      </w:pPr>
      <w:r>
        <w:rPr>
          <w:rFonts w:ascii="Arial" w:cs="Arial" w:eastAsia="Arial" w:hAnsi="Arial"/>
          <w:color w:val="A5830B"/>
          <w:sz w:val="20"/>
          <w:szCs w:val="20"/>
        </w:rPr>
        <w:t xml:space="preserve">{{target_return}}  Target annual rate as a number (e.g. 7.8).</w:t>
      </w:r>
    </w:p>
    <w:p>
      <w:pPr>
        <w:spacing w:after="60"/>
      </w:pPr>
      <w:r>
        <w:rPr>
          <w:rFonts w:ascii="Arial" w:cs="Arial" w:eastAsia="Arial" w:hAnsi="Arial"/>
          <w:color w:val="A5830B"/>
          <w:sz w:val="20"/>
          <w:szCs w:val="20"/>
        </w:rPr>
        <w:t xml:space="preserve">{{tenor}}          Tenor in months (e.g. 24).</w:t>
      </w:r>
    </w:p>
    <w:p>
      <w:pPr>
        <w:spacing w:after="60"/>
      </w:pPr>
      <w:r>
        <w:rPr>
          <w:rFonts w:ascii="Arial" w:cs="Arial" w:eastAsia="Arial" w:hAnsi="Arial"/>
          <w:color w:val="A5830B"/>
          <w:sz w:val="20"/>
          <w:szCs w:val="20"/>
        </w:rPr>
        <w:t xml:space="preserve">{{funded_pct}}     Progress percentage, updated live (e.g. 62).</w:t>
      </w:r>
    </w:p>
    <w:p>
      <w:pPr>
        <w:spacing w:after="60"/>
      </w:pPr>
      <w:r>
        <w:rPr>
          <w:rFonts w:ascii="Arial" w:cs="Arial" w:eastAsia="Arial" w:hAnsi="Arial"/>
          <w:color w:val="A5830B"/>
          <w:sz w:val="20"/>
          <w:szCs w:val="20"/>
        </w:rPr>
        <w:t xml:space="preserve">{{open_time}}      Opening time and timezone (e.g. 10:00 KSA).</w:t>
      </w:r>
    </w:p>
    <w:p>
      <w:pPr>
        <w:spacing w:after="60"/>
      </w:pPr>
      <w:r>
        <w:rPr>
          <w:rFonts w:ascii="Arial" w:cs="Arial" w:eastAsia="Arial" w:hAnsi="Arial"/>
          <w:color w:val="A5830B"/>
          <w:sz w:val="20"/>
          <w:szCs w:val="20"/>
        </w:rPr>
        <w:t xml:space="preserve">{{next_open_day}}  Next opportunity opening day.</w:t>
      </w:r>
    </w:p>
    <w:p>
      <w:pPr>
        <w:spacing w:after="60"/>
      </w:pPr>
      <w:r>
        <w:rPr>
          <w:rFonts w:ascii="Arial" w:cs="Arial" w:eastAsia="Arial" w:hAnsi="Arial"/>
          <w:color w:val="A5830B"/>
          <w:sz w:val="20"/>
          <w:szCs w:val="20"/>
        </w:rPr>
        <w:t xml:space="preserve">{{investor_count}} Count of investors who joined an opportunity.</w:t>
      </w:r>
    </w:p>
    <w:p>
      <w:pPr>
        <w:spacing w:after="60"/>
      </w:pPr>
      <w:r>
        <w:rPr>
          <w:rFonts w:ascii="Arial" w:cs="Arial" w:eastAsia="Arial" w:hAnsi="Arial"/>
          <w:color w:val="A5830B"/>
          <w:sz w:val="20"/>
          <w:szCs w:val="20"/>
        </w:rPr>
        <w:t xml:space="preserve">{{funded_hours}}   Hours from open to full funding.</w:t>
      </w:r>
    </w:p>
    <w:p>
      <w:r>
        <w:br w:type="page"/>
      </w:r>
    </w:p>
    <w:p>
      <w:pPr>
        <w:pStyle w:val="Heading1"/>
      </w:pPr>
      <w:r>
        <w:rPr>
          <w:rFonts w:ascii="Arial" w:cs="Arial" w:eastAsia="Arial" w:hAnsi="Arial"/>
        </w:rPr>
        <w:t xml:space="preserve">Sample values, used in the showcase</w:t>
      </w:r>
    </w:p>
    <w:p>
      <w:pPr>
        <w:spacing w:after="120"/>
        <w:jc w:val="left"/>
      </w:pPr>
      <w:r>
        <w:rPr>
          <w:rFonts w:ascii="Arial" w:cs="Arial" w:eastAsia="Arial" w:hAnsi="Arial"/>
          <w:sz w:val="22"/>
          <w:szCs w:val="22"/>
        </w:rPr>
        <w:t xml:space="preserve">These values are hardcoded for demonstration. In production each opportunity has its own 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EEF3FB" w:val="clear"/>
            <w:tcMar>
              <w:top w:type="dxa" w:w="80"/>
              <w:left w:type="dxa" w:w="120"/>
              <w:bottom w:type="dxa" w:w="80"/>
              <w:right w:type="dxa" w:w="120"/>
            </w:tcMar>
          </w:tcPr>
          <w:p>
            <w:r>
              <w:rPr>
                <w:rFonts w:ascii="Arial" w:cs="Arial" w:eastAsia="Arial" w:hAnsi="Arial"/>
                <w:b/>
                <w:bCs/>
                <w:color w:val="00326D"/>
                <w:sz w:val="20"/>
                <w:szCs w:val="20"/>
              </w:rPr>
              <w:t xml:space="preserve">Variable</w:t>
            </w:r>
          </w:p>
        </w:tc>
        <w:tc>
          <w:tcPr>
            <w:tcW w:type="dxa" w:w="3120"/>
            <w:shd w:fill="EEF3FB" w:val="clear"/>
            <w:tcMar>
              <w:top w:type="dxa" w:w="80"/>
              <w:left w:type="dxa" w:w="120"/>
              <w:bottom w:type="dxa" w:w="80"/>
              <w:right w:type="dxa" w:w="120"/>
            </w:tcMar>
          </w:tcPr>
          <w:p>
            <w:r>
              <w:rPr>
                <w:rFonts w:ascii="Arial" w:cs="Arial" w:eastAsia="Arial" w:hAnsi="Arial"/>
                <w:b/>
                <w:bCs/>
                <w:color w:val="00326D"/>
                <w:sz w:val="20"/>
                <w:szCs w:val="20"/>
              </w:rPr>
              <w:t xml:space="preserve">English sample</w:t>
            </w:r>
          </w:p>
        </w:tc>
        <w:tc>
          <w:tcPr>
            <w:tcW w:type="dxa" w:w="3120"/>
            <w:shd w:fill="EEF3FB" w:val="clear"/>
            <w:tcMar>
              <w:top w:type="dxa" w:w="80"/>
              <w:left w:type="dxa" w:w="120"/>
              <w:bottom w:type="dxa" w:w="80"/>
              <w:right w:type="dxa" w:w="120"/>
            </w:tcMar>
          </w:tcPr>
          <w:p>
            <w:r>
              <w:rPr>
                <w:rFonts w:ascii="Arial" w:cs="Arial" w:eastAsia="Arial" w:hAnsi="Arial"/>
                <w:b/>
                <w:bCs/>
                <w:color w:val="00326D"/>
                <w:sz w:val="20"/>
                <w:szCs w:val="20"/>
              </w:rPr>
              <w:t xml:space="preserve">Arabic sample</w:t>
            </w:r>
          </w:p>
        </w:tc>
      </w:tr>
      <w:tr>
        <w:tc>
          <w:tcPr>
            <w:tcW w:type="dxa" w:w="3120"/>
            <w:tcMar>
              <w:top w:type="dxa" w:w="80"/>
              <w:left w:type="dxa" w:w="120"/>
              <w:bottom w:type="dxa" w:w="80"/>
              <w:right w:type="dxa" w:w="120"/>
            </w:tcMar>
          </w:tcPr>
          <w:p>
            <w:r>
              <w:rPr>
                <w:rFonts w:ascii="Arial" w:cs="Arial" w:eastAsia="Arial" w:hAnsi="Arial"/>
                <w:sz w:val="20"/>
                <w:szCs w:val="20"/>
              </w:rPr>
              <w:t xml:space="preserve">target_return</w:t>
            </w:r>
          </w:p>
        </w:tc>
        <w:tc>
          <w:tcPr>
            <w:tcW w:type="dxa" w:w="3120"/>
            <w:tcMar>
              <w:top w:type="dxa" w:w="80"/>
              <w:left w:type="dxa" w:w="120"/>
              <w:bottom w:type="dxa" w:w="80"/>
              <w:right w:type="dxa" w:w="120"/>
            </w:tcMar>
          </w:tcPr>
          <w:p>
            <w:r>
              <w:rPr>
                <w:rFonts w:ascii="Arial" w:cs="Arial" w:eastAsia="Arial" w:hAnsi="Arial"/>
                <w:sz w:val="20"/>
                <w:szCs w:val="20"/>
              </w:rPr>
              <w:t xml:space="preserve">7.8</w:t>
            </w:r>
          </w:p>
        </w:tc>
        <w:tc>
          <w:tcPr>
            <w:tcW w:type="dxa" w:w="3120"/>
            <w:tcMar>
              <w:top w:type="dxa" w:w="80"/>
              <w:left w:type="dxa" w:w="120"/>
              <w:bottom w:type="dxa" w:w="80"/>
              <w:right w:type="dxa" w:w="120"/>
            </w:tcMar>
          </w:tcPr>
          <w:p>
            <w:r>
              <w:rPr>
                <w:rFonts w:ascii="Arial" w:cs="Arial" w:eastAsia="Arial" w:hAnsi="Arial"/>
                <w:sz w:val="20"/>
                <w:szCs w:val="20"/>
              </w:rPr>
              <w:t xml:space="preserve">٧٫٨</w:t>
            </w:r>
          </w:p>
        </w:tc>
      </w:tr>
      <w:tr>
        <w:tc>
          <w:tcPr>
            <w:tcW w:type="dxa" w:w="3120"/>
            <w:tcMar>
              <w:top w:type="dxa" w:w="80"/>
              <w:left w:type="dxa" w:w="120"/>
              <w:bottom w:type="dxa" w:w="80"/>
              <w:right w:type="dxa" w:w="120"/>
            </w:tcMar>
          </w:tcPr>
          <w:p>
            <w:r>
              <w:rPr>
                <w:rFonts w:ascii="Arial" w:cs="Arial" w:eastAsia="Arial" w:hAnsi="Arial"/>
                <w:sz w:val="20"/>
                <w:szCs w:val="20"/>
              </w:rPr>
              <w:t xml:space="preserve">tenor</w:t>
            </w:r>
          </w:p>
        </w:tc>
        <w:tc>
          <w:tcPr>
            <w:tcW w:type="dxa" w:w="3120"/>
            <w:tcMar>
              <w:top w:type="dxa" w:w="80"/>
              <w:left w:type="dxa" w:w="120"/>
              <w:bottom w:type="dxa" w:w="80"/>
              <w:right w:type="dxa" w:w="120"/>
            </w:tcMar>
          </w:tcPr>
          <w:p>
            <w:r>
              <w:rPr>
                <w:rFonts w:ascii="Arial" w:cs="Arial" w:eastAsia="Arial" w:hAnsi="Arial"/>
                <w:sz w:val="20"/>
                <w:szCs w:val="20"/>
              </w:rPr>
              <w:t xml:space="preserve">24</w:t>
            </w:r>
          </w:p>
        </w:tc>
        <w:tc>
          <w:tcPr>
            <w:tcW w:type="dxa" w:w="3120"/>
            <w:tcMar>
              <w:top w:type="dxa" w:w="80"/>
              <w:left w:type="dxa" w:w="120"/>
              <w:bottom w:type="dxa" w:w="80"/>
              <w:right w:type="dxa" w:w="120"/>
            </w:tcMar>
          </w:tcPr>
          <w:p>
            <w:r>
              <w:rPr>
                <w:rFonts w:ascii="Arial" w:cs="Arial" w:eastAsia="Arial" w:hAnsi="Arial"/>
                <w:sz w:val="20"/>
                <w:szCs w:val="20"/>
              </w:rPr>
              <w:t xml:space="preserve">٢٤</w:t>
            </w:r>
          </w:p>
        </w:tc>
      </w:tr>
      <w:tr>
        <w:tc>
          <w:tcPr>
            <w:tcW w:type="dxa" w:w="3120"/>
            <w:tcMar>
              <w:top w:type="dxa" w:w="80"/>
              <w:left w:type="dxa" w:w="120"/>
              <w:bottom w:type="dxa" w:w="80"/>
              <w:right w:type="dxa" w:w="120"/>
            </w:tcMar>
          </w:tcPr>
          <w:p>
            <w:r>
              <w:rPr>
                <w:rFonts w:ascii="Arial" w:cs="Arial" w:eastAsia="Arial" w:hAnsi="Arial"/>
                <w:sz w:val="20"/>
                <w:szCs w:val="20"/>
              </w:rPr>
              <w:t xml:space="preserve">funded_pct</w:t>
            </w:r>
          </w:p>
        </w:tc>
        <w:tc>
          <w:tcPr>
            <w:tcW w:type="dxa" w:w="3120"/>
            <w:tcMar>
              <w:top w:type="dxa" w:w="80"/>
              <w:left w:type="dxa" w:w="120"/>
              <w:bottom w:type="dxa" w:w="80"/>
              <w:right w:type="dxa" w:w="120"/>
            </w:tcMar>
          </w:tcPr>
          <w:p>
            <w:r>
              <w:rPr>
                <w:rFonts w:ascii="Arial" w:cs="Arial" w:eastAsia="Arial" w:hAnsi="Arial"/>
                <w:sz w:val="20"/>
                <w:szCs w:val="20"/>
              </w:rPr>
              <w:t xml:space="preserve">62</w:t>
            </w:r>
          </w:p>
        </w:tc>
        <w:tc>
          <w:tcPr>
            <w:tcW w:type="dxa" w:w="3120"/>
            <w:tcMar>
              <w:top w:type="dxa" w:w="80"/>
              <w:left w:type="dxa" w:w="120"/>
              <w:bottom w:type="dxa" w:w="80"/>
              <w:right w:type="dxa" w:w="120"/>
            </w:tcMar>
          </w:tcPr>
          <w:p>
            <w:r>
              <w:rPr>
                <w:rFonts w:ascii="Arial" w:cs="Arial" w:eastAsia="Arial" w:hAnsi="Arial"/>
                <w:sz w:val="20"/>
                <w:szCs w:val="20"/>
              </w:rPr>
              <w:t xml:space="preserve">٦٢</w:t>
            </w:r>
          </w:p>
        </w:tc>
      </w:tr>
      <w:tr>
        <w:tc>
          <w:tcPr>
            <w:tcW w:type="dxa" w:w="3120"/>
            <w:tcMar>
              <w:top w:type="dxa" w:w="80"/>
              <w:left w:type="dxa" w:w="120"/>
              <w:bottom w:type="dxa" w:w="80"/>
              <w:right w:type="dxa" w:w="120"/>
            </w:tcMar>
          </w:tcPr>
          <w:p>
            <w:r>
              <w:rPr>
                <w:rFonts w:ascii="Arial" w:cs="Arial" w:eastAsia="Arial" w:hAnsi="Arial"/>
                <w:sz w:val="20"/>
                <w:szCs w:val="20"/>
              </w:rPr>
              <w:t xml:space="preserve">open_time</w:t>
            </w:r>
          </w:p>
        </w:tc>
        <w:tc>
          <w:tcPr>
            <w:tcW w:type="dxa" w:w="3120"/>
            <w:tcMar>
              <w:top w:type="dxa" w:w="80"/>
              <w:left w:type="dxa" w:w="120"/>
              <w:bottom w:type="dxa" w:w="80"/>
              <w:right w:type="dxa" w:w="120"/>
            </w:tcMar>
          </w:tcPr>
          <w:p>
            <w:r>
              <w:rPr>
                <w:rFonts w:ascii="Arial" w:cs="Arial" w:eastAsia="Arial" w:hAnsi="Arial"/>
                <w:sz w:val="20"/>
                <w:szCs w:val="20"/>
              </w:rPr>
              <w:t xml:space="preserve">10:00 KSA</w:t>
            </w:r>
          </w:p>
        </w:tc>
        <w:tc>
          <w:tcPr>
            <w:tcW w:type="dxa" w:w="3120"/>
            <w:tcMar>
              <w:top w:type="dxa" w:w="80"/>
              <w:left w:type="dxa" w:w="120"/>
              <w:bottom w:type="dxa" w:w="80"/>
              <w:right w:type="dxa" w:w="120"/>
            </w:tcMar>
          </w:tcPr>
          <w:p>
            <w:r>
              <w:rPr>
                <w:rFonts w:ascii="Arial" w:cs="Arial" w:eastAsia="Arial" w:hAnsi="Arial"/>
                <w:sz w:val="20"/>
                <w:szCs w:val="20"/>
              </w:rPr>
              <w:t xml:space="preserve">١٠:٠٠ صباحاً</w:t>
            </w:r>
          </w:p>
        </w:tc>
      </w:tr>
      <w:tr>
        <w:tc>
          <w:tcPr>
            <w:tcW w:type="dxa" w:w="3120"/>
            <w:tcMar>
              <w:top w:type="dxa" w:w="80"/>
              <w:left w:type="dxa" w:w="120"/>
              <w:bottom w:type="dxa" w:w="80"/>
              <w:right w:type="dxa" w:w="120"/>
            </w:tcMar>
          </w:tcPr>
          <w:p>
            <w:r>
              <w:rPr>
                <w:rFonts w:ascii="Arial" w:cs="Arial" w:eastAsia="Arial" w:hAnsi="Arial"/>
                <w:sz w:val="20"/>
                <w:szCs w:val="20"/>
              </w:rPr>
              <w:t xml:space="preserve">next_open_day</w:t>
            </w:r>
          </w:p>
        </w:tc>
        <w:tc>
          <w:tcPr>
            <w:tcW w:type="dxa" w:w="3120"/>
            <w:tcMar>
              <w:top w:type="dxa" w:w="80"/>
              <w:left w:type="dxa" w:w="120"/>
              <w:bottom w:type="dxa" w:w="80"/>
              <w:right w:type="dxa" w:w="120"/>
            </w:tcMar>
          </w:tcPr>
          <w:p>
            <w:r>
              <w:rPr>
                <w:rFonts w:ascii="Arial" w:cs="Arial" w:eastAsia="Arial" w:hAnsi="Arial"/>
                <w:sz w:val="20"/>
                <w:szCs w:val="20"/>
              </w:rPr>
              <w:t xml:space="preserve">Sunday</w:t>
            </w:r>
          </w:p>
        </w:tc>
        <w:tc>
          <w:tcPr>
            <w:tcW w:type="dxa" w:w="3120"/>
            <w:tcMar>
              <w:top w:type="dxa" w:w="80"/>
              <w:left w:type="dxa" w:w="120"/>
              <w:bottom w:type="dxa" w:w="80"/>
              <w:right w:type="dxa" w:w="120"/>
            </w:tcMar>
          </w:tcPr>
          <w:p>
            <w:r>
              <w:rPr>
                <w:rFonts w:ascii="Arial" w:cs="Arial" w:eastAsia="Arial" w:hAnsi="Arial"/>
                <w:sz w:val="20"/>
                <w:szCs w:val="20"/>
              </w:rPr>
              <w:t xml:space="preserve">الأحد</w:t>
            </w:r>
          </w:p>
        </w:tc>
      </w:tr>
      <w:tr>
        <w:tc>
          <w:tcPr>
            <w:tcW w:type="dxa" w:w="3120"/>
            <w:tcMar>
              <w:top w:type="dxa" w:w="80"/>
              <w:left w:type="dxa" w:w="120"/>
              <w:bottom w:type="dxa" w:w="80"/>
              <w:right w:type="dxa" w:w="120"/>
            </w:tcMar>
          </w:tcPr>
          <w:p>
            <w:r>
              <w:rPr>
                <w:rFonts w:ascii="Arial" w:cs="Arial" w:eastAsia="Arial" w:hAnsi="Arial"/>
                <w:sz w:val="20"/>
                <w:szCs w:val="20"/>
              </w:rPr>
              <w:t xml:space="preserve">investor_count</w:t>
            </w:r>
          </w:p>
        </w:tc>
        <w:tc>
          <w:tcPr>
            <w:tcW w:type="dxa" w:w="3120"/>
            <w:tcMar>
              <w:top w:type="dxa" w:w="80"/>
              <w:left w:type="dxa" w:w="120"/>
              <w:bottom w:type="dxa" w:w="80"/>
              <w:right w:type="dxa" w:w="120"/>
            </w:tcMar>
          </w:tcPr>
          <w:p>
            <w:r>
              <w:rPr>
                <w:rFonts w:ascii="Arial" w:cs="Arial" w:eastAsia="Arial" w:hAnsi="Arial"/>
                <w:sz w:val="20"/>
                <w:szCs w:val="20"/>
              </w:rPr>
              <w:t xml:space="preserve">38</w:t>
            </w:r>
          </w:p>
        </w:tc>
        <w:tc>
          <w:tcPr>
            <w:tcW w:type="dxa" w:w="3120"/>
            <w:tcMar>
              <w:top w:type="dxa" w:w="80"/>
              <w:left w:type="dxa" w:w="120"/>
              <w:bottom w:type="dxa" w:w="80"/>
              <w:right w:type="dxa" w:w="120"/>
            </w:tcMar>
          </w:tcPr>
          <w:p>
            <w:r>
              <w:rPr>
                <w:rFonts w:ascii="Arial" w:cs="Arial" w:eastAsia="Arial" w:hAnsi="Arial"/>
                <w:sz w:val="20"/>
                <w:szCs w:val="20"/>
              </w:rPr>
              <w:t xml:space="preserve">٣٨</w:t>
            </w:r>
          </w:p>
        </w:tc>
      </w:tr>
      <w:tr>
        <w:tc>
          <w:tcPr>
            <w:tcW w:type="dxa" w:w="3120"/>
            <w:tcMar>
              <w:top w:type="dxa" w:w="80"/>
              <w:left w:type="dxa" w:w="120"/>
              <w:bottom w:type="dxa" w:w="80"/>
              <w:right w:type="dxa" w:w="120"/>
            </w:tcMar>
          </w:tcPr>
          <w:p>
            <w:r>
              <w:rPr>
                <w:rFonts w:ascii="Arial" w:cs="Arial" w:eastAsia="Arial" w:hAnsi="Arial"/>
                <w:sz w:val="20"/>
                <w:szCs w:val="20"/>
              </w:rPr>
              <w:t xml:space="preserve">funded_hours</w:t>
            </w:r>
          </w:p>
        </w:tc>
        <w:tc>
          <w:tcPr>
            <w:tcW w:type="dxa" w:w="3120"/>
            <w:tcMar>
              <w:top w:type="dxa" w:w="80"/>
              <w:left w:type="dxa" w:w="120"/>
              <w:bottom w:type="dxa" w:w="80"/>
              <w:right w:type="dxa" w:w="120"/>
            </w:tcMar>
          </w:tcPr>
          <w:p>
            <w:r>
              <w:rPr>
                <w:rFonts w:ascii="Arial" w:cs="Arial" w:eastAsia="Arial" w:hAnsi="Arial"/>
                <w:sz w:val="20"/>
                <w:szCs w:val="20"/>
              </w:rPr>
              <w:t xml:space="preserve">14</w:t>
            </w:r>
          </w:p>
        </w:tc>
        <w:tc>
          <w:tcPr>
            <w:tcW w:type="dxa" w:w="3120"/>
            <w:tcMar>
              <w:top w:type="dxa" w:w="80"/>
              <w:left w:type="dxa" w:w="120"/>
              <w:bottom w:type="dxa" w:w="80"/>
              <w:right w:type="dxa" w:w="120"/>
            </w:tcMar>
          </w:tcPr>
          <w:p>
            <w:r>
              <w:rPr>
                <w:rFonts w:ascii="Arial" w:cs="Arial" w:eastAsia="Arial" w:hAnsi="Arial"/>
                <w:sz w:val="20"/>
                <w:szCs w:val="20"/>
              </w:rPr>
              <w:t xml:space="preserve">١٤</w:t>
            </w:r>
          </w:p>
        </w:tc>
      </w:tr>
    </w:tbl>
    <w:p>
      <w:r>
        <w:br w:type="page"/>
      </w:r>
    </w:p>
    <w:p>
      <w:pPr>
        <w:pStyle w:val="Heading1"/>
      </w:pPr>
      <w:r>
        <w:rPr>
          <w:rFonts w:ascii="Arial" w:cs="Arial" w:eastAsia="Arial" w:hAnsi="Arial"/>
        </w:rPr>
        <w:t xml:space="preserve">Phase copy, seven phases</w:t>
      </w:r>
    </w:p>
    <w:p>
      <w:pPr>
        <w:pStyle w:val="Heading2"/>
      </w:pPr>
      <w:r>
        <w:rPr>
          <w:rFonts w:ascii="Arial" w:cs="Arial" w:eastAsia="Arial" w:hAnsi="Arial"/>
        </w:rPr>
        <w:t xml:space="preserve">Phase 1. Coming soon, generic</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T minus 5 to 3 days.</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none</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Coming soon</w:t>
      </w:r>
    </w:p>
    <w:p>
      <w:pPr>
        <w:spacing w:after="100"/>
      </w:pPr>
      <w:r>
        <w:rPr>
          <w:rFonts w:ascii="Arial" w:cs="Arial" w:eastAsia="Arial" w:hAnsi="Arial"/>
          <w:sz w:val="22"/>
          <w:szCs w:val="22"/>
        </w:rPr>
        <w:t xml:space="preserve">Headline:  Don't let your money sit still.</w:t>
      </w:r>
    </w:p>
    <w:p>
      <w:pPr>
        <w:spacing w:after="100"/>
      </w:pPr>
      <w:r>
        <w:rPr>
          <w:rFonts w:ascii="Arial" w:cs="Arial" w:eastAsia="Arial" w:hAnsi="Arial"/>
          <w:sz w:val="22"/>
          <w:szCs w:val="22"/>
        </w:rPr>
        <w:t xml:space="preserve">Body:      A new investment opportunity opens on Alraedah Invest in the coming days.</w:t>
      </w:r>
    </w:p>
    <w:p>
      <w:pPr>
        <w:spacing w:after="100"/>
      </w:pPr>
      <w:r>
        <w:rPr>
          <w:rFonts w:ascii="Arial" w:cs="Arial" w:eastAsia="Arial" w:hAnsi="Arial"/>
          <w:sz w:val="22"/>
          <w:szCs w:val="22"/>
        </w:rPr>
        <w:t xml:space="preserve">Chips:     From SAR 1,000  ·  Monthly payouts</w:t>
      </w:r>
    </w:p>
    <w:p>
      <w:pPr>
        <w:spacing w:after="100"/>
      </w:pPr>
      <w:r>
        <w:rPr>
          <w:rFonts w:ascii="Arial" w:cs="Arial" w:eastAsia="Arial" w:hAnsi="Arial"/>
          <w:sz w:val="22"/>
          <w:szCs w:val="22"/>
        </w:rPr>
        <w:t xml:space="preserve">CTA:       Top up your wallet</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قريباً</w:t>
      </w:r>
    </w:p>
    <w:p>
      <w:pPr>
        <w:bidi/>
        <w:spacing w:after="100"/>
        <w:jc w:val="right"/>
      </w:pPr>
      <w:r>
        <w:rPr>
          <w:rFonts w:ascii="Arial" w:cs="Arial" w:eastAsia="Arial" w:hAnsi="Arial"/>
          <w:sz w:val="22"/>
          <w:szCs w:val="22"/>
          <w:rtl/>
        </w:rPr>
        <w:t xml:space="preserve">العنوان:    فلوسك تشتغل، لا تخلّيها ساكنة.</w:t>
      </w:r>
    </w:p>
    <w:p>
      <w:pPr>
        <w:bidi/>
        <w:spacing w:after="100"/>
        <w:jc w:val="right"/>
      </w:pPr>
      <w:r>
        <w:rPr>
          <w:rFonts w:ascii="Arial" w:cs="Arial" w:eastAsia="Arial" w:hAnsi="Arial"/>
          <w:sz w:val="22"/>
          <w:szCs w:val="22"/>
          <w:rtl/>
        </w:rPr>
        <w:t xml:space="preserve">النص:      فرصة استثمارية جديدة على منصة الرائدة إنڤست خلال الأيام القادمة.</w:t>
      </w:r>
    </w:p>
    <w:p>
      <w:pPr>
        <w:bidi/>
        <w:spacing w:after="100"/>
        <w:jc w:val="right"/>
      </w:pPr>
      <w:r>
        <w:rPr>
          <w:rFonts w:ascii="Arial" w:cs="Arial" w:eastAsia="Arial" w:hAnsi="Arial"/>
          <w:sz w:val="22"/>
          <w:szCs w:val="22"/>
          <w:rtl/>
        </w:rPr>
        <w:t xml:space="preserve">الشرائح:   تبدأ من ١,٠٠٠ ريال  ·  توزيعات شهرية</w:t>
      </w:r>
    </w:p>
    <w:p>
      <w:pPr>
        <w:bidi/>
        <w:spacing w:after="100"/>
        <w:jc w:val="right"/>
      </w:pPr>
      <w:r>
        <w:rPr>
          <w:rFonts w:ascii="Arial" w:cs="Arial" w:eastAsia="Arial" w:hAnsi="Arial"/>
          <w:sz w:val="22"/>
          <w:szCs w:val="22"/>
          <w:rtl/>
        </w:rPr>
        <w:t xml:space="preserve">دعوة للإجراء: اشحن محفظتك</w:t>
      </w:r>
    </w:p>
    <w:p>
      <w:r>
        <w:br w:type="page"/>
      </w:r>
    </w:p>
    <w:p>
      <w:pPr>
        <w:pStyle w:val="Heading2"/>
      </w:pPr>
      <w:r>
        <w:rPr>
          <w:rFonts w:ascii="Arial" w:cs="Arial" w:eastAsia="Arial" w:hAnsi="Arial"/>
        </w:rPr>
        <w:t xml:space="preserve">Phase 2. Coming soon, with details</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T minus 2 to 1 days.</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{{target_return}}, {{tenor}}</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Coming soon</w:t>
      </w:r>
    </w:p>
    <w:p>
      <w:pPr>
        <w:spacing w:after="100"/>
      </w:pPr>
      <w:r>
        <w:rPr>
          <w:rFonts w:ascii="Arial" w:cs="Arial" w:eastAsia="Arial" w:hAnsi="Arial"/>
          <w:sz w:val="22"/>
          <w:szCs w:val="22"/>
        </w:rPr>
        <w:t xml:space="preserve">Headline:  Your next opportunity is almost here.</w:t>
      </w:r>
    </w:p>
    <w:p>
      <w:pPr>
        <w:spacing w:after="100"/>
      </w:pPr>
      <w:r>
        <w:rPr>
          <w:rFonts w:ascii="Arial" w:cs="Arial" w:eastAsia="Arial" w:hAnsi="Arial"/>
          <w:sz w:val="22"/>
          <w:szCs w:val="22"/>
        </w:rPr>
        <w:t xml:space="preserve">Body:      Opens this week on Alraedah Invest.</w:t>
      </w:r>
    </w:p>
    <w:p>
      <w:pPr>
        <w:spacing w:after="100"/>
      </w:pPr>
      <w:r>
        <w:rPr>
          <w:rFonts w:ascii="Arial" w:cs="Arial" w:eastAsia="Arial" w:hAnsi="Arial"/>
          <w:sz w:val="22"/>
          <w:szCs w:val="22"/>
        </w:rPr>
        <w:t xml:space="preserve">Chips:     {{target_return}}% target p.a.  ·  {{tenor}} months  ·  From SAR 1,000</w:t>
      </w:r>
    </w:p>
    <w:p>
      <w:pPr>
        <w:spacing w:after="100"/>
      </w:pPr>
      <w:r>
        <w:rPr>
          <w:rFonts w:ascii="Arial" w:cs="Arial" w:eastAsia="Arial" w:hAnsi="Arial"/>
          <w:sz w:val="22"/>
          <w:szCs w:val="22"/>
        </w:rPr>
        <w:t xml:space="preserve">CTA:       Get notified</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قريباً</w:t>
      </w:r>
    </w:p>
    <w:p>
      <w:pPr>
        <w:bidi/>
        <w:spacing w:after="100"/>
        <w:jc w:val="right"/>
      </w:pPr>
      <w:r>
        <w:rPr>
          <w:rFonts w:ascii="Arial" w:cs="Arial" w:eastAsia="Arial" w:hAnsi="Arial"/>
          <w:sz w:val="22"/>
          <w:szCs w:val="22"/>
          <w:rtl/>
        </w:rPr>
        <w:t xml:space="preserve">العنوان:    فرصتك القادمة على بُعد أيام.</w:t>
      </w:r>
    </w:p>
    <w:p>
      <w:pPr>
        <w:bidi/>
        <w:spacing w:after="100"/>
        <w:jc w:val="right"/>
      </w:pPr>
      <w:r>
        <w:rPr>
          <w:rFonts w:ascii="Arial" w:cs="Arial" w:eastAsia="Arial" w:hAnsi="Arial"/>
          <w:sz w:val="22"/>
          <w:szCs w:val="22"/>
          <w:rtl/>
        </w:rPr>
        <w:t xml:space="preserve">النص:      تُطرح هذا الأسبوع على منصة الرائدة إنڤست.</w:t>
      </w:r>
    </w:p>
    <w:p>
      <w:pPr>
        <w:bidi/>
        <w:spacing w:after="100"/>
        <w:jc w:val="right"/>
      </w:pPr>
      <w:r>
        <w:rPr>
          <w:rFonts w:ascii="Arial" w:cs="Arial" w:eastAsia="Arial" w:hAnsi="Arial"/>
          <w:sz w:val="22"/>
          <w:szCs w:val="22"/>
          <w:rtl/>
        </w:rPr>
        <w:t xml:space="preserve">الشرائح:   عائد مستهدف {{target_return}}٪ سنوياً  ·  مدة {{tenor}} شهر  ·  تبدأ من ١,٠٠٠ ريال</w:t>
      </w:r>
    </w:p>
    <w:p>
      <w:pPr>
        <w:bidi/>
        <w:spacing w:after="100"/>
        <w:jc w:val="right"/>
      </w:pPr>
      <w:r>
        <w:rPr>
          <w:rFonts w:ascii="Arial" w:cs="Arial" w:eastAsia="Arial" w:hAnsi="Arial"/>
          <w:sz w:val="22"/>
          <w:szCs w:val="22"/>
          <w:rtl/>
        </w:rPr>
        <w:t xml:space="preserve">دعوة للإجراء: فعّل التنبيهات</w:t>
      </w:r>
    </w:p>
    <w:p>
      <w:r>
        <w:br w:type="page"/>
      </w:r>
    </w:p>
    <w:p>
      <w:pPr>
        <w:pStyle w:val="Heading2"/>
      </w:pPr>
      <w:r>
        <w:rPr>
          <w:rFonts w:ascii="Arial" w:cs="Arial" w:eastAsia="Arial" w:hAnsi="Arial"/>
        </w:rPr>
        <w:t xml:space="preserve">Phase 3. Launching tomorrow, generic</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T minus 1 day.</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{{open_time}}</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Tomorrow</w:t>
      </w:r>
    </w:p>
    <w:p>
      <w:pPr>
        <w:spacing w:after="100"/>
      </w:pPr>
      <w:r>
        <w:rPr>
          <w:rFonts w:ascii="Arial" w:cs="Arial" w:eastAsia="Arial" w:hAnsi="Arial"/>
          <w:sz w:val="22"/>
          <w:szCs w:val="22"/>
        </w:rPr>
        <w:t xml:space="preserve">Headline:  Your next opportunity opens tomorrow.</w:t>
      </w:r>
    </w:p>
    <w:p>
      <w:pPr>
        <w:spacing w:after="100"/>
      </w:pPr>
      <w:r>
        <w:rPr>
          <w:rFonts w:ascii="Arial" w:cs="Arial" w:eastAsia="Arial" w:hAnsi="Arial"/>
          <w:sz w:val="22"/>
          <w:szCs w:val="22"/>
        </w:rPr>
        <w:t xml:space="preserve">Body:      Opportunities typically fund within 24 hours. Top up your wallet so you are ready.</w:t>
      </w:r>
    </w:p>
    <w:p>
      <w:pPr>
        <w:spacing w:after="100"/>
      </w:pPr>
      <w:r>
        <w:rPr>
          <w:rFonts w:ascii="Arial" w:cs="Arial" w:eastAsia="Arial" w:hAnsi="Arial"/>
          <w:sz w:val="22"/>
          <w:szCs w:val="22"/>
        </w:rPr>
        <w:t xml:space="preserve">Chips:     Opens {{open_time}}  ·  From SAR 1,000</w:t>
      </w:r>
    </w:p>
    <w:p>
      <w:pPr>
        <w:spacing w:after="100"/>
      </w:pPr>
      <w:r>
        <w:rPr>
          <w:rFonts w:ascii="Arial" w:cs="Arial" w:eastAsia="Arial" w:hAnsi="Arial"/>
          <w:sz w:val="22"/>
          <w:szCs w:val="22"/>
        </w:rPr>
        <w:t xml:space="preserve">CTA:       Top up now</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غداً</w:t>
      </w:r>
    </w:p>
    <w:p>
      <w:pPr>
        <w:bidi/>
        <w:spacing w:after="100"/>
        <w:jc w:val="right"/>
      </w:pPr>
      <w:r>
        <w:rPr>
          <w:rFonts w:ascii="Arial" w:cs="Arial" w:eastAsia="Arial" w:hAnsi="Arial"/>
          <w:sz w:val="22"/>
          <w:szCs w:val="22"/>
          <w:rtl/>
        </w:rPr>
        <w:t xml:space="preserve">العنوان:    فرصتك الجديدة تُطرح غداً.</w:t>
      </w:r>
    </w:p>
    <w:p>
      <w:pPr>
        <w:bidi/>
        <w:spacing w:after="100"/>
        <w:jc w:val="right"/>
      </w:pPr>
      <w:r>
        <w:rPr>
          <w:rFonts w:ascii="Arial" w:cs="Arial" w:eastAsia="Arial" w:hAnsi="Arial"/>
          <w:sz w:val="22"/>
          <w:szCs w:val="22"/>
          <w:rtl/>
        </w:rPr>
        <w:t xml:space="preserve">النص:      الفرص عادةً تتغطى خلال ٢٤ ساعة من الطرح. اشحن محفظتك اليوم لتكون جاهزاً.</w:t>
      </w:r>
    </w:p>
    <w:p>
      <w:pPr>
        <w:bidi/>
        <w:spacing w:after="100"/>
        <w:jc w:val="right"/>
      </w:pPr>
      <w:r>
        <w:rPr>
          <w:rFonts w:ascii="Arial" w:cs="Arial" w:eastAsia="Arial" w:hAnsi="Arial"/>
          <w:sz w:val="22"/>
          <w:szCs w:val="22"/>
          <w:rtl/>
        </w:rPr>
        <w:t xml:space="preserve">الشرائح:   الطرح الساعة {{open_time}}  ·  تبدأ من ١,٠٠٠ ريال</w:t>
      </w:r>
    </w:p>
    <w:p>
      <w:pPr>
        <w:bidi/>
        <w:spacing w:after="100"/>
        <w:jc w:val="right"/>
      </w:pPr>
      <w:r>
        <w:rPr>
          <w:rFonts w:ascii="Arial" w:cs="Arial" w:eastAsia="Arial" w:hAnsi="Arial"/>
          <w:sz w:val="22"/>
          <w:szCs w:val="22"/>
          <w:rtl/>
        </w:rPr>
        <w:t xml:space="preserve">دعوة للإجراء: اشحن محفظتك</w:t>
      </w:r>
    </w:p>
    <w:p>
      <w:r>
        <w:br w:type="page"/>
      </w:r>
    </w:p>
    <w:p>
      <w:pPr>
        <w:pStyle w:val="Heading2"/>
      </w:pPr>
      <w:r>
        <w:rPr>
          <w:rFonts w:ascii="Arial" w:cs="Arial" w:eastAsia="Arial" w:hAnsi="Arial"/>
        </w:rPr>
        <w:t xml:space="preserve">Phase 4. Launching tomorrow, with details</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T minus 1 day, final push.</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{{open_time}}, {{target_return}}, {{tenor}}</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Tomorrow at {{open_time}}</w:t>
      </w:r>
    </w:p>
    <w:p>
      <w:pPr>
        <w:spacing w:after="100"/>
      </w:pPr>
      <w:r>
        <w:rPr>
          <w:rFonts w:ascii="Arial" w:cs="Arial" w:eastAsia="Arial" w:hAnsi="Arial"/>
          <w:sz w:val="22"/>
          <w:szCs w:val="22"/>
        </w:rPr>
        <w:t xml:space="preserve">Headline:  Your money could start working tomorrow.</w:t>
      </w:r>
    </w:p>
    <w:p>
      <w:pPr>
        <w:spacing w:after="100"/>
      </w:pPr>
      <w:r>
        <w:rPr>
          <w:rFonts w:ascii="Arial" w:cs="Arial" w:eastAsia="Arial" w:hAnsi="Arial"/>
          <w:sz w:val="22"/>
          <w:szCs w:val="22"/>
        </w:rPr>
        <w:t xml:space="preserve">Body:      A new Alraedah Invest opportunity opens tomorrow. Alraedah co-invests 25% alongside you.</w:t>
      </w:r>
    </w:p>
    <w:p>
      <w:pPr>
        <w:spacing w:after="100"/>
      </w:pPr>
      <w:r>
        <w:rPr>
          <w:rFonts w:ascii="Arial" w:cs="Arial" w:eastAsia="Arial" w:hAnsi="Arial"/>
          <w:sz w:val="22"/>
          <w:szCs w:val="22"/>
        </w:rPr>
        <w:t xml:space="preserve">Chips:     {{target_return}}% target p.a.  ·  {{tenor}} months  ·  From SAR 1,000</w:t>
      </w:r>
    </w:p>
    <w:p>
      <w:pPr>
        <w:spacing w:after="100"/>
      </w:pPr>
      <w:r>
        <w:rPr>
          <w:rFonts w:ascii="Arial" w:cs="Arial" w:eastAsia="Arial" w:hAnsi="Arial"/>
          <w:sz w:val="22"/>
          <w:szCs w:val="22"/>
        </w:rPr>
        <w:t xml:space="preserve">CTA:       Top up and be ready</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غداً الساعة {{open_time}}</w:t>
      </w:r>
    </w:p>
    <w:p>
      <w:pPr>
        <w:bidi/>
        <w:spacing w:after="100"/>
        <w:jc w:val="right"/>
      </w:pPr>
      <w:r>
        <w:rPr>
          <w:rFonts w:ascii="Arial" w:cs="Arial" w:eastAsia="Arial" w:hAnsi="Arial"/>
          <w:sz w:val="22"/>
          <w:szCs w:val="22"/>
          <w:rtl/>
        </w:rPr>
        <w:t xml:space="preserve">العنوان:    فلوسك ممكن تشتغل من بكرة.</w:t>
      </w:r>
    </w:p>
    <w:p>
      <w:pPr>
        <w:bidi/>
        <w:spacing w:after="100"/>
        <w:jc w:val="right"/>
      </w:pPr>
      <w:r>
        <w:rPr>
          <w:rFonts w:ascii="Arial" w:cs="Arial" w:eastAsia="Arial" w:hAnsi="Arial"/>
          <w:sz w:val="22"/>
          <w:szCs w:val="22"/>
          <w:rtl/>
        </w:rPr>
        <w:t xml:space="preserve">النص:      فرصة استثمارية جديدة تُطرح غداً على منصة الرائدة إنڤست. الرائدة تستثمر بنسبة ٢٥٪ معك.</w:t>
      </w:r>
    </w:p>
    <w:p>
      <w:pPr>
        <w:bidi/>
        <w:spacing w:after="100"/>
        <w:jc w:val="right"/>
      </w:pPr>
      <w:r>
        <w:rPr>
          <w:rFonts w:ascii="Arial" w:cs="Arial" w:eastAsia="Arial" w:hAnsi="Arial"/>
          <w:sz w:val="22"/>
          <w:szCs w:val="22"/>
          <w:rtl/>
        </w:rPr>
        <w:t xml:space="preserve">الشرائح:   عائد مستهدف {{target_return}}٪ سنوياً  ·  مدة {{tenor}} شهر  ·  تبدأ من ١,٠٠٠ ريال</w:t>
      </w:r>
    </w:p>
    <w:p>
      <w:pPr>
        <w:bidi/>
        <w:spacing w:after="100"/>
        <w:jc w:val="right"/>
      </w:pPr>
      <w:r>
        <w:rPr>
          <w:rFonts w:ascii="Arial" w:cs="Arial" w:eastAsia="Arial" w:hAnsi="Arial"/>
          <w:sz w:val="22"/>
          <w:szCs w:val="22"/>
          <w:rtl/>
        </w:rPr>
        <w:t xml:space="preserve">دعوة للإجراء: اشحن محفظتك</w:t>
      </w:r>
    </w:p>
    <w:p>
      <w:r>
        <w:br w:type="page"/>
      </w:r>
    </w:p>
    <w:p>
      <w:pPr>
        <w:pStyle w:val="Heading2"/>
      </w:pPr>
      <w:r>
        <w:rPr>
          <w:rFonts w:ascii="Arial" w:cs="Arial" w:eastAsia="Arial" w:hAnsi="Arial"/>
        </w:rPr>
        <w:t xml:space="preserve">Phase 5. Launched, generic</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T = 0.</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none</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Open now</w:t>
      </w:r>
    </w:p>
    <w:p>
      <w:pPr>
        <w:spacing w:after="100"/>
      </w:pPr>
      <w:r>
        <w:rPr>
          <w:rFonts w:ascii="Arial" w:cs="Arial" w:eastAsia="Arial" w:hAnsi="Arial"/>
          <w:sz w:val="22"/>
          <w:szCs w:val="22"/>
        </w:rPr>
        <w:t xml:space="preserve">Headline:  A new way to put your money to work.</w:t>
      </w:r>
    </w:p>
    <w:p>
      <w:pPr>
        <w:spacing w:after="100"/>
      </w:pPr>
      <w:r>
        <w:rPr>
          <w:rFonts w:ascii="Arial" w:cs="Arial" w:eastAsia="Arial" w:hAnsi="Arial"/>
          <w:sz w:val="22"/>
          <w:szCs w:val="22"/>
        </w:rPr>
        <w:t xml:space="preserve">Body:      Invest from SAR 1,000. Monthly payouts start next month.</w:t>
      </w:r>
    </w:p>
    <w:p>
      <w:pPr>
        <w:spacing w:after="100"/>
      </w:pPr>
      <w:r>
        <w:rPr>
          <w:rFonts w:ascii="Arial" w:cs="Arial" w:eastAsia="Arial" w:hAnsi="Arial"/>
          <w:sz w:val="22"/>
          <w:szCs w:val="22"/>
        </w:rPr>
        <w:t xml:space="preserve">Chips:     Open now  ·  Monthly payouts  ·  From SAR 1,000</w:t>
      </w:r>
    </w:p>
    <w:p>
      <w:pPr>
        <w:spacing w:after="100"/>
      </w:pPr>
      <w:r>
        <w:rPr>
          <w:rFonts w:ascii="Arial" w:cs="Arial" w:eastAsia="Arial" w:hAnsi="Arial"/>
          <w:sz w:val="22"/>
          <w:szCs w:val="22"/>
        </w:rPr>
        <w:t xml:space="preserve">CTA:       See the opportunity</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متاحة الآن</w:t>
      </w:r>
    </w:p>
    <w:p>
      <w:pPr>
        <w:bidi/>
        <w:spacing w:after="100"/>
        <w:jc w:val="right"/>
      </w:pPr>
      <w:r>
        <w:rPr>
          <w:rFonts w:ascii="Arial" w:cs="Arial" w:eastAsia="Arial" w:hAnsi="Arial"/>
          <w:sz w:val="22"/>
          <w:szCs w:val="22"/>
          <w:rtl/>
        </w:rPr>
        <w:t xml:space="preserve">العنوان:    فلوسك الحين تشتغل.</w:t>
      </w:r>
    </w:p>
    <w:p>
      <w:pPr>
        <w:bidi/>
        <w:spacing w:after="100"/>
        <w:jc w:val="right"/>
      </w:pPr>
      <w:r>
        <w:rPr>
          <w:rFonts w:ascii="Arial" w:cs="Arial" w:eastAsia="Arial" w:hAnsi="Arial"/>
          <w:sz w:val="22"/>
          <w:szCs w:val="22"/>
          <w:rtl/>
        </w:rPr>
        <w:t xml:space="preserve">النص:      استثمر من ١,٠٠٠ ريال. التوزيعات الشهرية تبدأ الشهر القادم.</w:t>
      </w:r>
    </w:p>
    <w:p>
      <w:pPr>
        <w:bidi/>
        <w:spacing w:after="100"/>
        <w:jc w:val="right"/>
      </w:pPr>
      <w:r>
        <w:rPr>
          <w:rFonts w:ascii="Arial" w:cs="Arial" w:eastAsia="Arial" w:hAnsi="Arial"/>
          <w:sz w:val="22"/>
          <w:szCs w:val="22"/>
          <w:rtl/>
        </w:rPr>
        <w:t xml:space="preserve">الشرائح:   متاحة الآن  ·  توزيعات شهرية  ·  تبدأ من ١,٠٠٠ ريال</w:t>
      </w:r>
    </w:p>
    <w:p>
      <w:pPr>
        <w:bidi/>
        <w:spacing w:after="100"/>
        <w:jc w:val="right"/>
      </w:pPr>
      <w:r>
        <w:rPr>
          <w:rFonts w:ascii="Arial" w:cs="Arial" w:eastAsia="Arial" w:hAnsi="Arial"/>
          <w:sz w:val="22"/>
          <w:szCs w:val="22"/>
          <w:rtl/>
        </w:rPr>
        <w:t xml:space="preserve">دعوة للإجراء: استعرض الفرصة</w:t>
      </w:r>
    </w:p>
    <w:p>
      <w:r>
        <w:br w:type="page"/>
      </w:r>
    </w:p>
    <w:p>
      <w:pPr>
        <w:pStyle w:val="Heading2"/>
      </w:pPr>
      <w:r>
        <w:rPr>
          <w:rFonts w:ascii="Arial" w:cs="Arial" w:eastAsia="Arial" w:hAnsi="Arial"/>
        </w:rPr>
        <w:t xml:space="preserve">Phase 6. Launched, with details</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T = 0 to T + 24h, primary conversion.</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{{target_return}}, {{tenor}}, {{funded_pct}}</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Open now</w:t>
      </w:r>
    </w:p>
    <w:p>
      <w:pPr>
        <w:spacing w:after="100"/>
      </w:pPr>
      <w:r>
        <w:rPr>
          <w:rFonts w:ascii="Arial" w:cs="Arial" w:eastAsia="Arial" w:hAnsi="Arial"/>
          <w:sz w:val="22"/>
          <w:szCs w:val="22"/>
        </w:rPr>
        <w:t xml:space="preserve">Headline:  Your next investment is live.</w:t>
      </w:r>
    </w:p>
    <w:p>
      <w:pPr>
        <w:spacing w:after="100"/>
      </w:pPr>
      <w:r>
        <w:rPr>
          <w:rFonts w:ascii="Arial" w:cs="Arial" w:eastAsia="Arial" w:hAnsi="Arial"/>
          <w:sz w:val="22"/>
          <w:szCs w:val="22"/>
        </w:rPr>
        <w:t xml:space="preserve">Body:      Underwritten by Alraedah. Monthly payouts for the next {{tenor}} months.</w:t>
      </w:r>
    </w:p>
    <w:p>
      <w:pPr>
        <w:spacing w:after="100"/>
      </w:pPr>
      <w:r>
        <w:rPr>
          <w:rFonts w:ascii="Arial" w:cs="Arial" w:eastAsia="Arial" w:hAnsi="Arial"/>
          <w:sz w:val="22"/>
          <w:szCs w:val="22"/>
        </w:rPr>
        <w:t xml:space="preserve">Chips:     {{target_return}}% target p.a.  ·  {{funded_pct}}% funded  ·  From SAR 1,000</w:t>
      </w:r>
    </w:p>
    <w:p>
      <w:pPr>
        <w:spacing w:after="100"/>
      </w:pPr>
      <w:r>
        <w:rPr>
          <w:rFonts w:ascii="Arial" w:cs="Arial" w:eastAsia="Arial" w:hAnsi="Arial"/>
          <w:sz w:val="22"/>
          <w:szCs w:val="22"/>
        </w:rPr>
        <w:t xml:space="preserve">CTA:       Invest now</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متاحة الآن</w:t>
      </w:r>
    </w:p>
    <w:p>
      <w:pPr>
        <w:bidi/>
        <w:spacing w:after="100"/>
        <w:jc w:val="right"/>
      </w:pPr>
      <w:r>
        <w:rPr>
          <w:rFonts w:ascii="Arial" w:cs="Arial" w:eastAsia="Arial" w:hAnsi="Arial"/>
          <w:sz w:val="22"/>
          <w:szCs w:val="22"/>
          <w:rtl/>
        </w:rPr>
        <w:t xml:space="preserve">العنوان:    استثمارك القادم متاح الآن.</w:t>
      </w:r>
    </w:p>
    <w:p>
      <w:pPr>
        <w:bidi/>
        <w:spacing w:after="100"/>
        <w:jc w:val="right"/>
      </w:pPr>
      <w:r>
        <w:rPr>
          <w:rFonts w:ascii="Arial" w:cs="Arial" w:eastAsia="Arial" w:hAnsi="Arial"/>
          <w:sz w:val="22"/>
          <w:szCs w:val="22"/>
          <w:rtl/>
        </w:rPr>
        <w:t xml:space="preserve">النص:      مدروسة من الرائدة. توزيعات شهرية على مدى {{tenor}} شهر القادمة.</w:t>
      </w:r>
    </w:p>
    <w:p>
      <w:pPr>
        <w:bidi/>
        <w:spacing w:after="100"/>
        <w:jc w:val="right"/>
      </w:pPr>
      <w:r>
        <w:rPr>
          <w:rFonts w:ascii="Arial" w:cs="Arial" w:eastAsia="Arial" w:hAnsi="Arial"/>
          <w:sz w:val="22"/>
          <w:szCs w:val="22"/>
          <w:rtl/>
        </w:rPr>
        <w:t xml:space="preserve">الشرائح:   عائد مستهدف {{target_return}}٪ سنوياً  ·  تم تغطية {{funded_pct}}٪  ·  تبدأ من ١,٠٠٠ ريال</w:t>
      </w:r>
    </w:p>
    <w:p>
      <w:pPr>
        <w:bidi/>
        <w:spacing w:after="100"/>
        <w:jc w:val="right"/>
      </w:pPr>
      <w:r>
        <w:rPr>
          <w:rFonts w:ascii="Arial" w:cs="Arial" w:eastAsia="Arial" w:hAnsi="Arial"/>
          <w:sz w:val="22"/>
          <w:szCs w:val="22"/>
          <w:rtl/>
        </w:rPr>
        <w:t xml:space="preserve">دعوة للإجراء: استثمر الآن</w:t>
      </w:r>
    </w:p>
    <w:p>
      <w:r>
        <w:br w:type="page"/>
      </w:r>
    </w:p>
    <w:p>
      <w:pPr>
        <w:pStyle w:val="Heading2"/>
      </w:pPr>
      <w:r>
        <w:rPr>
          <w:rFonts w:ascii="Arial" w:cs="Arial" w:eastAsia="Arial" w:hAnsi="Arial"/>
        </w:rPr>
        <w:t xml:space="preserve">Phase 7. Fully funded celebration</w:t>
      </w:r>
    </w:p>
    <w:p>
      <w:pPr>
        <w:spacing w:after="60"/>
      </w:pPr>
      <w:r>
        <w:rPr>
          <w:rFonts w:ascii="Arial" w:cs="Arial" w:eastAsia="Arial" w:hAnsi="Arial"/>
          <w:b/>
          <w:bCs/>
          <w:color w:val="444444"/>
          <w:sz w:val="20"/>
          <w:szCs w:val="20"/>
        </w:rPr>
        <w:t xml:space="preserve">Timing: </w:t>
      </w:r>
      <w:r>
        <w:rPr>
          <w:rFonts w:ascii="Arial" w:cs="Arial" w:eastAsia="Arial" w:hAnsi="Arial"/>
          <w:color w:val="444444"/>
          <w:sz w:val="20"/>
          <w:szCs w:val="20"/>
        </w:rPr>
        <w:t xml:space="preserve">Within 2 hours of full funding.</w:t>
      </w:r>
    </w:p>
    <w:p>
      <w:pPr>
        <w:spacing w:after="60"/>
      </w:pPr>
      <w:r>
        <w:rPr>
          <w:rFonts w:ascii="Arial" w:cs="Arial" w:eastAsia="Arial" w:hAnsi="Arial"/>
          <w:b/>
          <w:bCs/>
          <w:color w:val="444444"/>
          <w:sz w:val="20"/>
          <w:szCs w:val="20"/>
        </w:rPr>
        <w:t xml:space="preserve">Variables used: </w:t>
      </w:r>
      <w:r>
        <w:rPr>
          <w:rFonts w:ascii="Arial" w:cs="Arial" w:eastAsia="Arial" w:hAnsi="Arial"/>
          <w:color w:val="444444"/>
          <w:sz w:val="20"/>
          <w:szCs w:val="20"/>
        </w:rPr>
        <w:t xml:space="preserve">{{investor_count}}, {{funded_hours}}, {{target_return}}, {{tenor}}, {{next_open_day}}</w:t>
      </w:r>
    </w:p>
    <w:p>
      <w:pPr>
        <w:pStyle w:val="Heading3"/>
      </w:pPr>
      <w:r>
        <w:rPr>
          <w:rFonts w:ascii="Arial" w:cs="Arial" w:eastAsia="Arial" w:hAnsi="Arial"/>
        </w:rPr>
        <w:t xml:space="preserve">English</w:t>
      </w:r>
    </w:p>
    <w:p>
      <w:pPr>
        <w:pBdr>
          <w:bottom w:val="single" w:color="DDDDDD" w:sz="4" w:space="1"/>
        </w:pBdr>
        <w:spacing w:after="200" w:before="120"/>
      </w:pPr>
    </w:p>
    <w:p>
      <w:pPr>
        <w:spacing w:after="100"/>
      </w:pPr>
      <w:r>
        <w:rPr>
          <w:rFonts w:ascii="Arial" w:cs="Arial" w:eastAsia="Arial" w:hAnsi="Arial"/>
          <w:sz w:val="22"/>
          <w:szCs w:val="22"/>
        </w:rPr>
        <w:t xml:space="preserve">Kicker:    Fully funded</w:t>
      </w:r>
    </w:p>
    <w:p>
      <w:pPr>
        <w:spacing w:after="100"/>
      </w:pPr>
      <w:r>
        <w:rPr>
          <w:rFonts w:ascii="Arial" w:cs="Arial" w:eastAsia="Arial" w:hAnsi="Arial"/>
          <w:sz w:val="22"/>
          <w:szCs w:val="22"/>
        </w:rPr>
        <w:t xml:space="preserve">Headline:  This week's opportunity is closed.</w:t>
      </w:r>
    </w:p>
    <w:p>
      <w:pPr>
        <w:spacing w:after="100"/>
      </w:pPr>
      <w:r>
        <w:rPr>
          <w:rFonts w:ascii="Arial" w:cs="Arial" w:eastAsia="Arial" w:hAnsi="Arial"/>
          <w:sz w:val="22"/>
          <w:szCs w:val="22"/>
        </w:rPr>
        <w:t xml:space="preserve">Body:      {{investor_count}} investors joined. Monthly distributions begin next month.</w:t>
      </w:r>
    </w:p>
    <w:p>
      <w:pPr>
        <w:spacing w:after="100"/>
      </w:pPr>
      <w:r>
        <w:rPr>
          <w:rFonts w:ascii="Arial" w:cs="Arial" w:eastAsia="Arial" w:hAnsi="Arial"/>
          <w:sz w:val="22"/>
          <w:szCs w:val="22"/>
        </w:rPr>
        <w:t xml:space="preserve">Chips:     Funded in {{funded_hours}}h  ·  {{target_return}}% target  ·  Next opens {{next_open_day}}</w:t>
      </w:r>
    </w:p>
    <w:p>
      <w:pPr>
        <w:spacing w:after="100"/>
      </w:pPr>
      <w:r>
        <w:rPr>
          <w:rFonts w:ascii="Arial" w:cs="Arial" w:eastAsia="Arial" w:hAnsi="Arial"/>
          <w:sz w:val="22"/>
          <w:szCs w:val="22"/>
        </w:rPr>
        <w:t xml:space="preserve">CTA:       Be first on the next one</w:t>
      </w:r>
    </w:p>
    <w:p>
      <w:pPr>
        <w:pStyle w:val="Heading3"/>
      </w:pPr>
      <w:r>
        <w:rPr>
          <w:rFonts w:ascii="Arial" w:cs="Arial" w:eastAsia="Arial" w:hAnsi="Arial"/>
        </w:rPr>
        <w:t xml:space="preserve">Arabic</w:t>
      </w:r>
    </w:p>
    <w:p>
      <w:pPr>
        <w:pBdr>
          <w:bottom w:val="single" w:color="DDDDDD" w:sz="4" w:space="1"/>
        </w:pBdr>
        <w:spacing w:after="200" w:before="120"/>
      </w:pPr>
    </w:p>
    <w:p>
      <w:pPr>
        <w:bidi/>
        <w:spacing w:after="100"/>
        <w:jc w:val="right"/>
      </w:pPr>
      <w:r>
        <w:rPr>
          <w:rFonts w:ascii="Arial" w:cs="Arial" w:eastAsia="Arial" w:hAnsi="Arial"/>
          <w:sz w:val="22"/>
          <w:szCs w:val="22"/>
          <w:rtl/>
        </w:rPr>
        <w:t xml:space="preserve">الكيكر:    تم التغطية</w:t>
      </w:r>
    </w:p>
    <w:p>
      <w:pPr>
        <w:bidi/>
        <w:spacing w:after="100"/>
        <w:jc w:val="right"/>
      </w:pPr>
      <w:r>
        <w:rPr>
          <w:rFonts w:ascii="Arial" w:cs="Arial" w:eastAsia="Arial" w:hAnsi="Arial"/>
          <w:sz w:val="22"/>
          <w:szCs w:val="22"/>
          <w:rtl/>
        </w:rPr>
        <w:t xml:space="preserve">العنوان:    فرصة هذا الأسبوع مغلقة.</w:t>
      </w:r>
    </w:p>
    <w:p>
      <w:pPr>
        <w:bidi/>
        <w:spacing w:after="100"/>
        <w:jc w:val="right"/>
      </w:pPr>
      <w:r>
        <w:rPr>
          <w:rFonts w:ascii="Arial" w:cs="Arial" w:eastAsia="Arial" w:hAnsi="Arial"/>
          <w:sz w:val="22"/>
          <w:szCs w:val="22"/>
          <w:rtl/>
        </w:rPr>
        <w:t xml:space="preserve">النص:      انضم {{investor_count}} مستثمر. التوزيعات الشهرية تبدأ الشهر القادم.</w:t>
      </w:r>
    </w:p>
    <w:p>
      <w:pPr>
        <w:bidi/>
        <w:spacing w:after="100"/>
        <w:jc w:val="right"/>
      </w:pPr>
      <w:r>
        <w:rPr>
          <w:rFonts w:ascii="Arial" w:cs="Arial" w:eastAsia="Arial" w:hAnsi="Arial"/>
          <w:sz w:val="22"/>
          <w:szCs w:val="22"/>
          <w:rtl/>
        </w:rPr>
        <w:t xml:space="preserve">الشرائح:   غُطّيت خلال {{funded_hours}} ساعة  ·  العائد المستهدف {{target_return}}٪  ·  القادمة {{next_open_day}}</w:t>
      </w:r>
    </w:p>
    <w:p>
      <w:pPr>
        <w:bidi/>
        <w:spacing w:after="100"/>
        <w:jc w:val="right"/>
      </w:pPr>
      <w:r>
        <w:rPr>
          <w:rFonts w:ascii="Arial" w:cs="Arial" w:eastAsia="Arial" w:hAnsi="Arial"/>
          <w:sz w:val="22"/>
          <w:szCs w:val="22"/>
          <w:rtl/>
        </w:rPr>
        <w:t xml:space="preserve">دعوة للإجراء: سجّل للفرصة القادمة</w:t>
      </w:r>
    </w:p>
    <w:p>
      <w:r>
        <w:br w:type="page"/>
      </w:r>
    </w:p>
    <w:p>
      <w:pPr>
        <w:pStyle w:val="Heading1"/>
      </w:pPr>
      <w:r>
        <w:rPr>
          <w:rFonts w:ascii="Arial" w:cs="Arial" w:eastAsia="Arial" w:hAnsi="Arial"/>
        </w:rPr>
        <w:t xml:space="preserve">Production notes</w:t>
      </w:r>
    </w:p>
    <w:p>
      <w:pPr>
        <w:spacing w:after="120"/>
        <w:jc w:val="left"/>
      </w:pPr>
      <w:r>
        <w:rPr>
          <w:rFonts w:ascii="Arial" w:cs="Arial" w:eastAsia="Arial" w:hAnsi="Arial"/>
          <w:sz w:val="22"/>
          <w:szCs w:val="22"/>
        </w:rPr>
        <w:t xml:space="preserve">Every post that contains a number (rate, tenor, raise amount, funded percentage, investor count) needs legal review per opportunity. Flag the corresponding row in asset-index.csv as Yes in the legal_review column before publishing.</w:t>
      </w:r>
    </w:p>
    <w:p>
      <w:pPr>
        <w:spacing w:after="120"/>
        <w:jc w:val="left"/>
      </w:pPr>
      <w:r>
        <w:rPr>
          <w:rFonts w:ascii="Arial" w:cs="Arial" w:eastAsia="Arial" w:hAnsi="Arial"/>
          <w:sz w:val="22"/>
          <w:szCs w:val="22"/>
        </w:rPr>
        <w:t xml:space="preserve">Arabic phase 2. These Arabic drafts sit closer to the foundational doc register than to formal MSA. If the client prefers more formal wording, adjustments happen in this single file and propagate through the showcase on the next rebuild.</w:t>
      </w:r>
    </w:p>
    <w:p>
      <w:pPr>
        <w:spacing w:after="120"/>
        <w:jc w:val="left"/>
      </w:pPr>
      <w:r>
        <w:rPr>
          <w:rFonts w:ascii="Arial" w:cs="Arial" w:eastAsia="Arial" w:hAnsi="Arial"/>
          <w:sz w:val="22"/>
          <w:szCs w:val="22"/>
        </w:rPr>
        <w:t xml:space="preserve">App URL. The legacy template (Template Alraedah Invest .docx) references app.alraedah.sa, which is out of date. None of the copy in this document references it. Publishing destinations should point to alraedah.sa/invest or the specific opportunity URL.</w:t>
      </w:r>
    </w:p>
    <w:p>
      <w:pPr>
        <w:spacing w:after="120"/>
        <w:jc w:val="left"/>
      </w:pPr>
      <w:r>
        <w:rPr>
          <w:rFonts w:ascii="Arial" w:cs="Arial" w:eastAsia="Arial" w:hAnsi="Arial"/>
          <w:sz w:val="22"/>
          <w:szCs w:val="22"/>
        </w:rPr>
        <w:t xml:space="preserve">Arabic hashtag convention. No hashtags appear in these templates by default, matching the client decision to strip hashtags from B2. If a specific publishing channel needs them, add at the copy-substitution stage, not in the template itself.</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00326D"/>
      <w:sz w:val="40"/>
      <w:szCs w:val="40"/>
    </w:rPr>
  </w:style>
  <w:style w:type="paragraph" w:styleId="Heading2">
    <w:name w:val="Heading 2"/>
    <w:basedOn w:val="Normal"/>
    <w:next w:val="Normal"/>
    <w:qFormat/>
    <w:pPr>
      <w:spacing w:after="160" w:before="320"/>
      <w:outlineLvl w:val="1"/>
    </w:pPr>
    <w:rPr>
      <w:rFonts w:ascii="Arial" w:cs="Arial" w:eastAsia="Arial" w:hAnsi="Arial"/>
      <w:b/>
      <w:bCs/>
      <w:color w:val="00326D"/>
      <w:sz w:val="30"/>
      <w:szCs w:val="30"/>
    </w:rPr>
  </w:style>
  <w:style w:type="paragraph" w:styleId="Heading3">
    <w:name w:val="Heading 3"/>
    <w:basedOn w:val="Normal"/>
    <w:next w:val="Normal"/>
    <w:qFormat/>
    <w:pPr>
      <w:spacing w:after="100" w:before="200"/>
      <w:outlineLvl w:val="2"/>
    </w:pPr>
    <w:rPr>
      <w:rFonts w:ascii="Arial" w:cs="Arial" w:eastAsia="Arial" w:hAnsi="Arial"/>
      <w:b/>
      <w:bCs/>
      <w:color w:val="07439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Alraedah Invest, Opportunity Template Copy, B3</dc:title>
  <dc:creator>TMD</dc:creator>
  <dc:description>B3 opportunity-announcement copy templates</dc:description>
  <cp:lastModifiedBy>Un-named</cp:lastModifiedBy>
  <cp:revision>1</cp:revision>
  <dcterms:created xsi:type="dcterms:W3CDTF">2026-04-23T20:30:09.626Z</dcterms:created>
  <dcterms:modified xsi:type="dcterms:W3CDTF">2026-04-23T20:30:09.627Z</dcterms:modified>
</cp:coreProperties>
</file>

<file path=docProps/custom.xml><?xml version="1.0" encoding="utf-8"?>
<Properties xmlns="http://schemas.openxmlformats.org/officeDocument/2006/custom-properties" xmlns:vt="http://schemas.openxmlformats.org/officeDocument/2006/docPropsVTypes"/>
</file>